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CAE829" w14:textId="77FB0DF8" w:rsidR="00E64B20" w:rsidRDefault="00E64B20">
      <w:proofErr w:type="gramStart"/>
      <w:r>
        <w:t>In order to</w:t>
      </w:r>
      <w:proofErr w:type="gramEnd"/>
      <w:r>
        <w:t xml:space="preserve"> be compliant with House Bill 136, </w:t>
      </w:r>
      <w:r w:rsidR="0059252D">
        <w:t>Laws of</w:t>
      </w:r>
      <w:r>
        <w:t xml:space="preserve"> 2021, the </w:t>
      </w:r>
      <w:r w:rsidR="00895D95">
        <w:t xml:space="preserve">library system </w:t>
      </w:r>
      <w:r>
        <w:t>adopts the following procedure regarding the handling and custody of public funds.</w:t>
      </w:r>
      <w:r w:rsidR="0059252D">
        <w:t xml:space="preserve"> </w:t>
      </w:r>
    </w:p>
    <w:p w14:paraId="5E354F58" w14:textId="06061FC2" w:rsidR="00E82C4E" w:rsidRDefault="00E82C4E">
      <w:r>
        <w:t>The following positions must carry a bond of not less than $25,000:</w:t>
      </w:r>
    </w:p>
    <w:p w14:paraId="33FD0CB3" w14:textId="4A10B761" w:rsidR="00A5486C" w:rsidRDefault="00A5486C">
      <w:r>
        <w:tab/>
        <w:t xml:space="preserve">Board of </w:t>
      </w:r>
      <w:r w:rsidR="004D6FB2">
        <w:t>Trustees</w:t>
      </w:r>
    </w:p>
    <w:p w14:paraId="5634D26E" w14:textId="1209D12A" w:rsidR="00E82C4E" w:rsidRDefault="00E82C4E">
      <w:r>
        <w:tab/>
        <w:t>Director</w:t>
      </w:r>
    </w:p>
    <w:p w14:paraId="1DA9ED16" w14:textId="173FCCC2" w:rsidR="00E82C4E" w:rsidRDefault="00E82C4E">
      <w:r>
        <w:tab/>
        <w:t>Assistant Director</w:t>
      </w:r>
    </w:p>
    <w:p w14:paraId="059EFA15" w14:textId="1CD9FB11" w:rsidR="00A5486C" w:rsidRDefault="00895D95" w:rsidP="00A5486C">
      <w:pPr>
        <w:ind w:firstLine="720"/>
      </w:pPr>
      <w:r>
        <w:t>Administrative Assistant</w:t>
      </w:r>
    </w:p>
    <w:p w14:paraId="6B5C4D96" w14:textId="044255A3" w:rsidR="0059252D" w:rsidRDefault="00E82C4E">
      <w:r>
        <w:tab/>
        <w:t>Branch Manager</w:t>
      </w:r>
      <w:r w:rsidR="00895D95">
        <w:t>s</w:t>
      </w:r>
      <w:r w:rsidR="0059252D">
        <w:tab/>
      </w:r>
    </w:p>
    <w:p w14:paraId="2390DD85" w14:textId="17BF3D15" w:rsidR="00E82C4E" w:rsidRDefault="0059252D">
      <w:r>
        <w:t>Exceptions:</w:t>
      </w:r>
    </w:p>
    <w:p w14:paraId="14E2D09B" w14:textId="029269E1" w:rsidR="00E82C4E" w:rsidRDefault="00E82C4E">
      <w:r>
        <w:t xml:space="preserve">Positions whose handling and custody of public funds is incidental to their employment will not be bonded. “Incidental” means that their handling and custody of public funds is either random, infrequent, or in immaterial amounts. </w:t>
      </w:r>
      <w:r w:rsidRPr="00895D95">
        <w:t xml:space="preserve">An immaterial amount is considered by the </w:t>
      </w:r>
      <w:r w:rsidR="00895D95" w:rsidRPr="00895D95">
        <w:t xml:space="preserve">library system </w:t>
      </w:r>
      <w:r w:rsidRPr="00895D95">
        <w:t>to be up to $500.</w:t>
      </w:r>
      <w:r>
        <w:t xml:space="preserve"> If public funds come into the </w:t>
      </w:r>
      <w:r w:rsidR="00895D95">
        <w:t>library</w:t>
      </w:r>
      <w:r>
        <w:t xml:space="preserve"> over that amount, one of the bonded employees would need to handle that transaction.</w:t>
      </w:r>
      <w:r w:rsidR="0059252D">
        <w:t xml:space="preserve"> Routine fine/fee transactions of circulation staff </w:t>
      </w:r>
      <w:proofErr w:type="gramStart"/>
      <w:r w:rsidR="0059252D">
        <w:t>are considered to be</w:t>
      </w:r>
      <w:proofErr w:type="gramEnd"/>
      <w:r w:rsidR="0059252D">
        <w:t xml:space="preserve"> incidental to their employment.</w:t>
      </w:r>
    </w:p>
    <w:p w14:paraId="526CCB05" w14:textId="495D3F54" w:rsidR="0059252D" w:rsidRDefault="0059252D">
      <w:bookmarkStart w:id="0" w:name="_Hlk94869025"/>
      <w:r>
        <w:t>Positions who work in acquisitions, whose handling of public funds is frequent, but limited to library materials, will not be bonded.</w:t>
      </w:r>
    </w:p>
    <w:bookmarkEnd w:id="0"/>
    <w:p w14:paraId="0F99F3E6" w14:textId="5B1F9D0E" w:rsidR="0042129C" w:rsidRDefault="000E41F7">
      <w:r>
        <w:t>Technology Coordinator whose handling of public funds is infrequent and limited to equipment orders that are approved by the director, will not be bonded.</w:t>
      </w:r>
    </w:p>
    <w:p w14:paraId="321B6018" w14:textId="5F4250E8" w:rsidR="0042129C" w:rsidRDefault="0042129C"/>
    <w:p w14:paraId="0E26CC78" w14:textId="017ED890" w:rsidR="0042129C" w:rsidRDefault="0042129C"/>
    <w:p w14:paraId="7A46ABEE" w14:textId="043EBC55" w:rsidR="0042129C" w:rsidRDefault="0042129C"/>
    <w:p w14:paraId="75CBB310" w14:textId="22A150C5" w:rsidR="0042129C" w:rsidRDefault="0042129C"/>
    <w:p w14:paraId="21A45508" w14:textId="385EE7FA" w:rsidR="0042129C" w:rsidRDefault="0042129C"/>
    <w:p w14:paraId="2BF63405" w14:textId="1F366143" w:rsidR="0042129C" w:rsidRDefault="0042129C"/>
    <w:p w14:paraId="043DF8B9" w14:textId="587B7938" w:rsidR="0042129C" w:rsidRDefault="0042129C"/>
    <w:p w14:paraId="13E63309" w14:textId="0140A402" w:rsidR="0042129C" w:rsidRDefault="0042129C"/>
    <w:p w14:paraId="28F99F6F" w14:textId="77777777" w:rsidR="0042129C" w:rsidRDefault="0042129C" w:rsidP="0042129C">
      <w:pPr>
        <w:spacing w:before="240" w:after="60" w:line="240" w:lineRule="atLeast"/>
        <w:outlineLvl w:val="0"/>
      </w:pPr>
    </w:p>
    <w:p w14:paraId="5486860C" w14:textId="77777777" w:rsidR="00895D95" w:rsidRDefault="00895D95" w:rsidP="0042129C">
      <w:pPr>
        <w:spacing w:before="240" w:after="60" w:line="240" w:lineRule="atLeast"/>
        <w:jc w:val="center"/>
        <w:outlineLvl w:val="0"/>
        <w:rPr>
          <w:rFonts w:ascii="Calibri Light" w:eastAsia="Times New Roman" w:hAnsi="Calibri Light" w:cs="Calibri Light"/>
          <w:b/>
          <w:bCs/>
          <w:color w:val="000000"/>
          <w:kern w:val="36"/>
          <w:sz w:val="32"/>
          <w:szCs w:val="32"/>
        </w:rPr>
      </w:pPr>
    </w:p>
    <w:p w14:paraId="466C851E" w14:textId="77777777" w:rsidR="00895D95" w:rsidRDefault="00895D95" w:rsidP="0042129C">
      <w:pPr>
        <w:spacing w:before="240" w:after="60" w:line="240" w:lineRule="atLeast"/>
        <w:jc w:val="center"/>
        <w:outlineLvl w:val="0"/>
        <w:rPr>
          <w:rFonts w:ascii="Calibri Light" w:eastAsia="Times New Roman" w:hAnsi="Calibri Light" w:cs="Calibri Light"/>
          <w:b/>
          <w:bCs/>
          <w:color w:val="000000"/>
          <w:kern w:val="36"/>
          <w:sz w:val="32"/>
          <w:szCs w:val="32"/>
        </w:rPr>
      </w:pPr>
    </w:p>
    <w:p w14:paraId="1304BDE6" w14:textId="47D16069" w:rsidR="0042129C" w:rsidRPr="0042129C" w:rsidRDefault="0042129C" w:rsidP="0042129C">
      <w:pPr>
        <w:spacing w:before="240" w:after="60" w:line="240" w:lineRule="atLeast"/>
        <w:jc w:val="center"/>
        <w:outlineLvl w:val="0"/>
        <w:rPr>
          <w:rFonts w:ascii="Calibri Light" w:eastAsia="Times New Roman" w:hAnsi="Calibri Light" w:cs="Calibri Light"/>
          <w:b/>
          <w:bCs/>
          <w:color w:val="000000"/>
          <w:kern w:val="36"/>
          <w:sz w:val="32"/>
          <w:szCs w:val="32"/>
        </w:rPr>
      </w:pPr>
      <w:r w:rsidRPr="0042129C">
        <w:rPr>
          <w:rFonts w:ascii="Calibri Light" w:eastAsia="Times New Roman" w:hAnsi="Calibri Light" w:cs="Calibri Light"/>
          <w:b/>
          <w:bCs/>
          <w:color w:val="000000"/>
          <w:kern w:val="36"/>
          <w:sz w:val="32"/>
          <w:szCs w:val="32"/>
        </w:rPr>
        <w:lastRenderedPageBreak/>
        <w:t>House Bill 136</w:t>
      </w:r>
    </w:p>
    <w:p w14:paraId="37F5CB7D" w14:textId="77777777" w:rsidR="0042129C" w:rsidRPr="0042129C" w:rsidRDefault="0042129C" w:rsidP="0042129C">
      <w:pPr>
        <w:spacing w:before="240" w:after="60" w:line="240" w:lineRule="atLeast"/>
        <w:jc w:val="center"/>
        <w:outlineLvl w:val="1"/>
        <w:rPr>
          <w:rFonts w:ascii="Calibri Light" w:eastAsia="Times New Roman" w:hAnsi="Calibri Light" w:cs="Calibri Light"/>
          <w:b/>
          <w:bCs/>
          <w:i/>
          <w:iCs/>
          <w:color w:val="000000"/>
          <w:sz w:val="28"/>
          <w:szCs w:val="28"/>
        </w:rPr>
      </w:pPr>
      <w:r w:rsidRPr="0042129C">
        <w:rPr>
          <w:rFonts w:ascii="Calibri Light" w:eastAsia="Times New Roman" w:hAnsi="Calibri Light" w:cs="Calibri Light"/>
          <w:b/>
          <w:bCs/>
          <w:i/>
          <w:iCs/>
          <w:color w:val="000000"/>
          <w:sz w:val="28"/>
          <w:szCs w:val="28"/>
        </w:rPr>
        <w:t>(As Sent to Governor)</w:t>
      </w:r>
    </w:p>
    <w:p w14:paraId="6B8C5752" w14:textId="77777777" w:rsidR="0042129C" w:rsidRPr="0042129C" w:rsidRDefault="0042129C" w:rsidP="0042129C">
      <w:pPr>
        <w:spacing w:after="0" w:line="240" w:lineRule="atLeast"/>
        <w:rPr>
          <w:rFonts w:ascii="Courier New" w:eastAsia="Times New Roman" w:hAnsi="Courier New" w:cs="Courier New"/>
          <w:color w:val="000000"/>
          <w:sz w:val="27"/>
          <w:szCs w:val="27"/>
        </w:rPr>
      </w:pPr>
      <w:r w:rsidRPr="0042129C">
        <w:rPr>
          <w:rFonts w:ascii="Courier New" w:eastAsia="Times New Roman" w:hAnsi="Courier New" w:cs="Courier New"/>
          <w:color w:val="000000"/>
          <w:sz w:val="27"/>
          <w:szCs w:val="27"/>
        </w:rPr>
        <w:t xml:space="preserve">AN ACT TO REQUIRE ANY PUBLIC OFFICER OR EMPLOYEE HANDLING OR HAVING THE CUSTODY OF PUBLIC FUNDS, BY VIRTUE OF HIS OR HER OFFICE OR EMPLOYMENT, TO GIVE BOND IN A CERTAIN </w:t>
      </w:r>
      <w:proofErr w:type="gramStart"/>
      <w:r w:rsidRPr="0042129C">
        <w:rPr>
          <w:rFonts w:ascii="Courier New" w:eastAsia="Times New Roman" w:hAnsi="Courier New" w:cs="Courier New"/>
          <w:color w:val="000000"/>
          <w:sz w:val="27"/>
          <w:szCs w:val="27"/>
        </w:rPr>
        <w:t>AMOUNT;</w:t>
      </w:r>
      <w:proofErr w:type="gramEnd"/>
      <w:r w:rsidRPr="0042129C">
        <w:rPr>
          <w:rFonts w:ascii="Courier New" w:eastAsia="Times New Roman" w:hAnsi="Courier New" w:cs="Courier New"/>
          <w:color w:val="000000"/>
          <w:sz w:val="27"/>
          <w:szCs w:val="27"/>
        </w:rPr>
        <w:t xml:space="preserve"> AND FOR RELATED PURPOSES.</w:t>
      </w:r>
    </w:p>
    <w:p w14:paraId="01FEC7A0" w14:textId="77777777" w:rsidR="0042129C" w:rsidRPr="0042129C" w:rsidRDefault="0042129C" w:rsidP="0042129C">
      <w:pPr>
        <w:spacing w:after="0" w:line="480" w:lineRule="atLeast"/>
        <w:rPr>
          <w:rFonts w:ascii="Courier New" w:eastAsia="Times New Roman" w:hAnsi="Courier New" w:cs="Courier New"/>
          <w:color w:val="000000"/>
          <w:sz w:val="27"/>
          <w:szCs w:val="27"/>
        </w:rPr>
      </w:pPr>
      <w:r w:rsidRPr="0042129C">
        <w:rPr>
          <w:rFonts w:ascii="Courier New" w:eastAsia="Times New Roman" w:hAnsi="Courier New" w:cs="Courier New"/>
          <w:color w:val="000000"/>
          <w:sz w:val="27"/>
          <w:szCs w:val="27"/>
        </w:rPr>
        <w:t>     BE IT ENACTED BY THE LEGISLATURE OF THE STATE OF MISSISSIPPI:</w:t>
      </w:r>
    </w:p>
    <w:p w14:paraId="263CE8B8" w14:textId="77777777" w:rsidR="0042129C" w:rsidRPr="0042129C" w:rsidRDefault="0042129C" w:rsidP="0042129C">
      <w:pPr>
        <w:spacing w:after="0" w:line="480" w:lineRule="atLeast"/>
        <w:rPr>
          <w:rFonts w:ascii="Courier New" w:eastAsia="Times New Roman" w:hAnsi="Courier New" w:cs="Courier New"/>
          <w:color w:val="000000"/>
          <w:sz w:val="27"/>
          <w:szCs w:val="27"/>
        </w:rPr>
      </w:pPr>
      <w:r w:rsidRPr="0042129C">
        <w:rPr>
          <w:rFonts w:ascii="Courier New" w:eastAsia="Times New Roman" w:hAnsi="Courier New" w:cs="Courier New"/>
          <w:b/>
          <w:bCs/>
          <w:color w:val="000000"/>
          <w:sz w:val="27"/>
          <w:szCs w:val="27"/>
        </w:rPr>
        <w:t>     </w:t>
      </w:r>
      <w:r w:rsidRPr="0042129C">
        <w:rPr>
          <w:rFonts w:ascii="Courier New" w:eastAsia="Times New Roman" w:hAnsi="Courier New" w:cs="Courier New"/>
          <w:b/>
          <w:bCs/>
          <w:color w:val="000000"/>
          <w:sz w:val="27"/>
          <w:szCs w:val="27"/>
          <w:u w:val="single"/>
        </w:rPr>
        <w:t>SECTION 1.</w:t>
      </w:r>
      <w:r w:rsidRPr="0042129C">
        <w:rPr>
          <w:rFonts w:ascii="Courier New" w:eastAsia="Times New Roman" w:hAnsi="Courier New" w:cs="Courier New"/>
          <w:color w:val="000000"/>
          <w:sz w:val="27"/>
          <w:szCs w:val="27"/>
        </w:rPr>
        <w:t xml:space="preserve">  (1)  Notwithstanding any other provision of law to the contrary, any public officer or employee handling or having the custody of public funds, by virtue of his or her office or employment, shall give an individual bond or be covered by a blanket bond.  The amount of such bonds shall not be less than Twenty-five Thousand Dollars ($25,000.00) for each public officer or </w:t>
      </w:r>
      <w:proofErr w:type="gramStart"/>
      <w:r w:rsidRPr="0042129C">
        <w:rPr>
          <w:rFonts w:ascii="Courier New" w:eastAsia="Times New Roman" w:hAnsi="Courier New" w:cs="Courier New"/>
          <w:color w:val="000000"/>
          <w:sz w:val="27"/>
          <w:szCs w:val="27"/>
        </w:rPr>
        <w:t>employee, unless</w:t>
      </w:r>
      <w:proofErr w:type="gramEnd"/>
      <w:r w:rsidRPr="0042129C">
        <w:rPr>
          <w:rFonts w:ascii="Courier New" w:eastAsia="Times New Roman" w:hAnsi="Courier New" w:cs="Courier New"/>
          <w:color w:val="000000"/>
          <w:sz w:val="27"/>
          <w:szCs w:val="27"/>
        </w:rPr>
        <w:t xml:space="preserve"> a specific amount is otherwise required by law.  The provisions of this section shall not apply to any public officer or employee whose activity of handling or having custody of public funds is incidental to his or her employment or job duties, as defined by the regulations of the State Auditor's office.</w:t>
      </w:r>
    </w:p>
    <w:p w14:paraId="09B8990A" w14:textId="77777777" w:rsidR="0042129C" w:rsidRPr="0042129C" w:rsidRDefault="0042129C" w:rsidP="0042129C">
      <w:pPr>
        <w:spacing w:after="0" w:line="480" w:lineRule="atLeast"/>
        <w:rPr>
          <w:rFonts w:ascii="Courier New" w:eastAsia="Times New Roman" w:hAnsi="Courier New" w:cs="Courier New"/>
          <w:color w:val="000000"/>
          <w:sz w:val="27"/>
          <w:szCs w:val="27"/>
        </w:rPr>
      </w:pPr>
      <w:r w:rsidRPr="0042129C">
        <w:rPr>
          <w:rFonts w:ascii="Courier New" w:eastAsia="Times New Roman" w:hAnsi="Courier New" w:cs="Courier New"/>
          <w:color w:val="000000"/>
          <w:sz w:val="27"/>
          <w:szCs w:val="27"/>
        </w:rPr>
        <w:t>     (2)  All individual bonds and blanket bonds as required by this section shall follow the form and content as provided in Section 25-1-15.</w:t>
      </w:r>
    </w:p>
    <w:p w14:paraId="09D3D5F9" w14:textId="440F1B19" w:rsidR="0042129C" w:rsidRDefault="0042129C" w:rsidP="0042129C">
      <w:pPr>
        <w:spacing w:after="0" w:line="480" w:lineRule="atLeast"/>
        <w:rPr>
          <w:rFonts w:ascii="Courier New" w:eastAsia="Times New Roman" w:hAnsi="Courier New" w:cs="Courier New"/>
          <w:color w:val="000000"/>
          <w:sz w:val="27"/>
          <w:szCs w:val="27"/>
        </w:rPr>
      </w:pPr>
      <w:r w:rsidRPr="0042129C">
        <w:rPr>
          <w:rFonts w:ascii="Courier New" w:eastAsia="Times New Roman" w:hAnsi="Courier New" w:cs="Courier New"/>
          <w:b/>
          <w:bCs/>
          <w:color w:val="000000"/>
          <w:sz w:val="27"/>
          <w:szCs w:val="27"/>
        </w:rPr>
        <w:t>     SECTION 2.</w:t>
      </w:r>
      <w:r w:rsidRPr="0042129C">
        <w:rPr>
          <w:rFonts w:ascii="Courier New" w:eastAsia="Times New Roman" w:hAnsi="Courier New" w:cs="Courier New"/>
          <w:color w:val="000000"/>
          <w:sz w:val="27"/>
          <w:szCs w:val="27"/>
        </w:rPr>
        <w:t>  This act shall take effect and be in force from and after July 1, 2021.</w:t>
      </w:r>
    </w:p>
    <w:p w14:paraId="128F54D1" w14:textId="1FB59B63" w:rsidR="0042129C" w:rsidRDefault="0042129C" w:rsidP="0042129C">
      <w:pPr>
        <w:spacing w:after="0" w:line="480" w:lineRule="atLeast"/>
        <w:rPr>
          <w:rFonts w:ascii="Courier New" w:eastAsia="Times New Roman" w:hAnsi="Courier New" w:cs="Courier New"/>
          <w:color w:val="000000"/>
          <w:sz w:val="27"/>
          <w:szCs w:val="27"/>
        </w:rPr>
      </w:pPr>
    </w:p>
    <w:p w14:paraId="1516E70E" w14:textId="0B14C545" w:rsidR="0042129C" w:rsidRDefault="0042129C" w:rsidP="0042129C">
      <w:pPr>
        <w:spacing w:after="0" w:line="480" w:lineRule="atLeast"/>
        <w:rPr>
          <w:rFonts w:ascii="Courier New" w:eastAsia="Times New Roman" w:hAnsi="Courier New" w:cs="Courier New"/>
          <w:color w:val="000000"/>
          <w:sz w:val="27"/>
          <w:szCs w:val="27"/>
        </w:rPr>
      </w:pPr>
      <w:r w:rsidRPr="0042129C">
        <w:rPr>
          <w:rFonts w:ascii="Courier New" w:eastAsia="Times New Roman" w:hAnsi="Courier New" w:cs="Courier New"/>
          <w:noProof/>
          <w:color w:val="000000"/>
          <w:sz w:val="27"/>
          <w:szCs w:val="27"/>
        </w:rPr>
        <w:lastRenderedPageBreak/>
        <w:drawing>
          <wp:inline distT="0" distB="0" distL="0" distR="0" wp14:anchorId="36E08C2F" wp14:editId="3C5BC189">
            <wp:extent cx="5943600" cy="19691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1969135"/>
                    </a:xfrm>
                    <a:prstGeom prst="rect">
                      <a:avLst/>
                    </a:prstGeom>
                  </pic:spPr>
                </pic:pic>
              </a:graphicData>
            </a:graphic>
          </wp:inline>
        </w:drawing>
      </w:r>
    </w:p>
    <w:p w14:paraId="73819346" w14:textId="74D57F9B" w:rsidR="0042129C" w:rsidRPr="0042129C" w:rsidRDefault="0042129C" w:rsidP="0042129C">
      <w:pPr>
        <w:spacing w:after="0" w:line="480" w:lineRule="atLeast"/>
        <w:rPr>
          <w:rFonts w:ascii="Courier New" w:eastAsia="Times New Roman" w:hAnsi="Courier New" w:cs="Courier New"/>
          <w:color w:val="000000"/>
          <w:sz w:val="27"/>
          <w:szCs w:val="27"/>
        </w:rPr>
      </w:pPr>
      <w:r w:rsidRPr="0042129C">
        <w:rPr>
          <w:rFonts w:ascii="Courier New" w:eastAsia="Times New Roman" w:hAnsi="Courier New" w:cs="Courier New"/>
          <w:noProof/>
          <w:color w:val="000000"/>
          <w:sz w:val="27"/>
          <w:szCs w:val="27"/>
        </w:rPr>
        <w:drawing>
          <wp:inline distT="0" distB="0" distL="0" distR="0" wp14:anchorId="3D8D630E" wp14:editId="6907ED27">
            <wp:extent cx="5943600" cy="60210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6021070"/>
                    </a:xfrm>
                    <a:prstGeom prst="rect">
                      <a:avLst/>
                    </a:prstGeom>
                  </pic:spPr>
                </pic:pic>
              </a:graphicData>
            </a:graphic>
          </wp:inline>
        </w:drawing>
      </w:r>
    </w:p>
    <w:p w14:paraId="55FA5DD5" w14:textId="77777777" w:rsidR="0042129C" w:rsidRDefault="0042129C"/>
    <w:p w14:paraId="647E1424" w14:textId="77777777" w:rsidR="0059252D" w:rsidRDefault="0059252D"/>
    <w:sectPr w:rsidR="0059252D">
      <w:headerReference w:type="even" r:id="rId8"/>
      <w:head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D288F7" w14:textId="77777777" w:rsidR="00895D95" w:rsidRDefault="00895D95" w:rsidP="00895D95">
      <w:pPr>
        <w:spacing w:after="0" w:line="240" w:lineRule="auto"/>
      </w:pPr>
      <w:r>
        <w:separator/>
      </w:r>
    </w:p>
  </w:endnote>
  <w:endnote w:type="continuationSeparator" w:id="0">
    <w:p w14:paraId="77CC6F3B" w14:textId="77777777" w:rsidR="00895D95" w:rsidRDefault="00895D95" w:rsidP="0089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623EA2" w14:textId="77777777" w:rsidR="00895D95" w:rsidRDefault="00895D95" w:rsidP="00895D95">
      <w:pPr>
        <w:spacing w:after="0" w:line="240" w:lineRule="auto"/>
      </w:pPr>
      <w:r>
        <w:separator/>
      </w:r>
    </w:p>
  </w:footnote>
  <w:footnote w:type="continuationSeparator" w:id="0">
    <w:p w14:paraId="78E224A6" w14:textId="77777777" w:rsidR="00895D95" w:rsidRDefault="00895D95" w:rsidP="0089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667FF" w14:textId="0F12E60C" w:rsidR="00895D95" w:rsidRDefault="00895D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80D95" w14:textId="631013FA" w:rsidR="00895D95" w:rsidRDefault="00895D95">
    <w:pPr>
      <w:pStyle w:val="Header"/>
    </w:pPr>
    <w:r>
      <w:t>EMPLOYEE BOND</w:t>
    </w:r>
    <w:r w:rsidR="00AA006A">
      <w:t>ING</w:t>
    </w:r>
    <w:r>
      <w:t xml:space="preserve"> POLICY</w:t>
    </w:r>
    <w:r>
      <w:tab/>
    </w:r>
    <w:r>
      <w:tab/>
      <w:t xml:space="preserve">Adopted DRLS Board: </w:t>
    </w:r>
    <w:r w:rsidR="00F538E8">
      <w:t>02-08-2022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74D11" w14:textId="14515412" w:rsidR="00895D95" w:rsidRDefault="00895D9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B20"/>
    <w:rsid w:val="000E41F7"/>
    <w:rsid w:val="001033FC"/>
    <w:rsid w:val="00273490"/>
    <w:rsid w:val="003B1A33"/>
    <w:rsid w:val="0042129C"/>
    <w:rsid w:val="004D6FB2"/>
    <w:rsid w:val="0059252D"/>
    <w:rsid w:val="006B7367"/>
    <w:rsid w:val="007677DA"/>
    <w:rsid w:val="00895D95"/>
    <w:rsid w:val="00A5486C"/>
    <w:rsid w:val="00A60D80"/>
    <w:rsid w:val="00AA006A"/>
    <w:rsid w:val="00DA3DDD"/>
    <w:rsid w:val="00DF4ECC"/>
    <w:rsid w:val="00E64B20"/>
    <w:rsid w:val="00E82C4E"/>
    <w:rsid w:val="00F31A60"/>
    <w:rsid w:val="00F538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B44687F"/>
  <w15:chartTrackingRefBased/>
  <w15:docId w15:val="{C571A044-643F-45BB-AA83-A9546D479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2129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42129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129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42129C"/>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895D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5D95"/>
  </w:style>
  <w:style w:type="paragraph" w:styleId="Footer">
    <w:name w:val="footer"/>
    <w:basedOn w:val="Normal"/>
    <w:link w:val="FooterChar"/>
    <w:uiPriority w:val="99"/>
    <w:unhideWhenUsed/>
    <w:rsid w:val="00895D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5D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5985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361</Words>
  <Characters>2063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Carr MLC</dc:creator>
  <cp:keywords/>
  <dc:description/>
  <cp:lastModifiedBy>Regina Graham DIXIE</cp:lastModifiedBy>
  <cp:revision>2</cp:revision>
  <cp:lastPrinted>2022-02-02T14:56:00Z</cp:lastPrinted>
  <dcterms:created xsi:type="dcterms:W3CDTF">2022-02-09T22:18:00Z</dcterms:created>
  <dcterms:modified xsi:type="dcterms:W3CDTF">2022-02-09T22:18:00Z</dcterms:modified>
</cp:coreProperties>
</file>